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42F" w:rsidRPr="00FD2B99" w:rsidRDefault="009B542F" w:rsidP="009B542F">
      <w:pPr>
        <w:spacing w:line="288" w:lineRule="auto"/>
        <w:rPr>
          <w:rFonts w:ascii="Arial" w:hAnsi="Arial" w:cs="Arial"/>
          <w:b/>
          <w:bCs/>
          <w:sz w:val="20"/>
          <w:szCs w:val="20"/>
        </w:rPr>
      </w:pPr>
      <w:r w:rsidRPr="00FD2B99">
        <w:rPr>
          <w:rFonts w:ascii="Arial" w:hAnsi="Arial" w:cs="Arial"/>
          <w:b/>
          <w:bCs/>
          <w:sz w:val="20"/>
          <w:szCs w:val="20"/>
        </w:rPr>
        <w:t>1. HABILITAÇÃO JURÍDICA</w:t>
      </w:r>
    </w:p>
    <w:p w:rsidR="009B542F" w:rsidRPr="00FD2B99" w:rsidRDefault="009B542F" w:rsidP="009B542F">
      <w:pPr>
        <w:spacing w:line="288" w:lineRule="auto"/>
        <w:rPr>
          <w:rFonts w:ascii="Arial" w:hAnsi="Arial" w:cs="Arial"/>
          <w:sz w:val="20"/>
          <w:szCs w:val="20"/>
        </w:rPr>
      </w:pPr>
    </w:p>
    <w:p w:rsidR="009B542F" w:rsidRPr="00FD2B99" w:rsidRDefault="009B542F" w:rsidP="009B542F">
      <w:pPr>
        <w:spacing w:before="240" w:after="240"/>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6"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rsidR="009B542F" w:rsidRPr="00FD2B99" w:rsidRDefault="009B542F" w:rsidP="009B542F">
      <w:pPr>
        <w:tabs>
          <w:tab w:val="left" w:pos="1440"/>
        </w:tabs>
        <w:autoSpaceDE w:val="0"/>
        <w:snapToGrid w:val="0"/>
        <w:spacing w:line="288" w:lineRule="auto"/>
        <w:rPr>
          <w:rFonts w:ascii="Arial" w:hAnsi="Arial" w:cs="Arial"/>
          <w:color w:val="000000"/>
          <w:sz w:val="20"/>
          <w:szCs w:val="20"/>
        </w:rPr>
      </w:pP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rsidR="009B542F" w:rsidRPr="00FD2B99" w:rsidRDefault="009B542F" w:rsidP="009B542F">
      <w:pPr>
        <w:tabs>
          <w:tab w:val="left" w:pos="1440"/>
        </w:tabs>
        <w:autoSpaceDE w:val="0"/>
        <w:snapToGrid w:val="0"/>
        <w:spacing w:line="288" w:lineRule="auto"/>
        <w:rPr>
          <w:rFonts w:ascii="Arial" w:hAnsi="Arial" w:cs="Arial"/>
          <w:sz w:val="20"/>
          <w:szCs w:val="20"/>
        </w:rPr>
      </w:pPr>
    </w:p>
    <w:p w:rsidR="009B542F" w:rsidRPr="00FD2B99" w:rsidRDefault="009B542F" w:rsidP="009B542F">
      <w:pPr>
        <w:spacing w:line="288"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1.6 Sociedade Simples: inscrição do ato constitutivo no Registro Civil das Pessoas Jurídicas do local de sua sede, acompanhada de prova da indicação dos seus administradores.</w:t>
      </w: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rsidR="009B542F" w:rsidRPr="00FD2B99" w:rsidRDefault="009B542F" w:rsidP="009B542F">
      <w:pPr>
        <w:tabs>
          <w:tab w:val="left" w:pos="1440"/>
        </w:tabs>
        <w:autoSpaceDE w:val="0"/>
        <w:snapToGrid w:val="0"/>
        <w:spacing w:line="288" w:lineRule="auto"/>
        <w:rPr>
          <w:rFonts w:ascii="Arial" w:hAnsi="Arial" w:cs="Arial"/>
          <w:bCs/>
          <w:color w:val="FF0000"/>
          <w:sz w:val="20"/>
          <w:szCs w:val="20"/>
        </w:rPr>
      </w:pPr>
    </w:p>
    <w:p w:rsidR="009B542F" w:rsidRPr="00FD2B99" w:rsidRDefault="009B542F" w:rsidP="009B542F">
      <w:pPr>
        <w:spacing w:line="288" w:lineRule="auto"/>
        <w:rPr>
          <w:rFonts w:ascii="Arial" w:hAnsi="Arial" w:cs="Arial"/>
          <w:sz w:val="20"/>
          <w:szCs w:val="20"/>
        </w:rPr>
      </w:pPr>
      <w:r w:rsidRPr="00FD2B99">
        <w:rPr>
          <w:rFonts w:ascii="Arial" w:hAnsi="Arial" w:cs="Arial"/>
          <w:bCs/>
          <w:sz w:val="20"/>
          <w:szCs w:val="20"/>
        </w:rPr>
        <w:t>1.</w:t>
      </w:r>
      <w:r>
        <w:rPr>
          <w:rFonts w:ascii="Arial" w:hAnsi="Arial" w:cs="Arial"/>
          <w:bCs/>
          <w:sz w:val="20"/>
          <w:szCs w:val="20"/>
        </w:rPr>
        <w:t>9</w:t>
      </w:r>
      <w:r w:rsidRPr="00FD2B99">
        <w:rPr>
          <w:rFonts w:ascii="Arial" w:hAnsi="Arial" w:cs="Arial"/>
          <w:bCs/>
          <w:sz w:val="20"/>
          <w:szCs w:val="20"/>
        </w:rPr>
        <w:t xml:space="preserve"> </w:t>
      </w:r>
      <w:r w:rsidRPr="00FD2B99">
        <w:rPr>
          <w:rFonts w:ascii="Arial" w:hAnsi="Arial" w:cs="Arial"/>
          <w:bCs/>
          <w:color w:val="000000"/>
          <w:sz w:val="20"/>
          <w:szCs w:val="20"/>
        </w:rPr>
        <w:t>Quando cabível, os documentos apresentados devem estar acompanhados de todas as alterações ou da consolidação respectiva.</w:t>
      </w:r>
    </w:p>
    <w:p w:rsidR="009B542F" w:rsidRPr="00FD2B99" w:rsidRDefault="009B542F" w:rsidP="009B542F">
      <w:pPr>
        <w:spacing w:line="288" w:lineRule="auto"/>
        <w:rPr>
          <w:rFonts w:ascii="Arial" w:hAnsi="Arial" w:cs="Arial"/>
          <w:sz w:val="20"/>
          <w:szCs w:val="20"/>
        </w:rPr>
      </w:pPr>
    </w:p>
    <w:p w:rsidR="009B542F" w:rsidRPr="00FD2B99" w:rsidRDefault="009B542F" w:rsidP="009B542F">
      <w:pPr>
        <w:spacing w:line="288" w:lineRule="auto"/>
        <w:rPr>
          <w:rFonts w:ascii="Arial" w:hAnsi="Arial" w:cs="Arial"/>
          <w:sz w:val="20"/>
          <w:szCs w:val="20"/>
        </w:rPr>
      </w:pPr>
    </w:p>
    <w:p w:rsidR="009B542F" w:rsidRPr="00FD2B99" w:rsidRDefault="009B542F" w:rsidP="009B542F">
      <w:pPr>
        <w:spacing w:line="288"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rsidR="009B542F" w:rsidRPr="00FD2B99" w:rsidRDefault="009B542F" w:rsidP="009B542F">
      <w:pPr>
        <w:spacing w:line="288" w:lineRule="auto"/>
        <w:rPr>
          <w:rFonts w:ascii="Arial" w:hAnsi="Arial" w:cs="Arial"/>
          <w:b/>
          <w:bCs/>
          <w:color w:val="000000"/>
          <w:sz w:val="20"/>
          <w:szCs w:val="20"/>
        </w:rPr>
      </w:pPr>
    </w:p>
    <w:p w:rsidR="009B542F" w:rsidRPr="00FD2B99" w:rsidRDefault="009B542F" w:rsidP="009B542F">
      <w:pPr>
        <w:spacing w:line="288" w:lineRule="auto"/>
        <w:rPr>
          <w:rFonts w:ascii="Arial" w:hAnsi="Arial" w:cs="Arial"/>
          <w:b/>
          <w:bCs/>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w:t>
      </w:r>
      <w:r w:rsidRPr="00FD2B99">
        <w:rPr>
          <w:rFonts w:ascii="Arial" w:hAnsi="Arial" w:cs="Arial"/>
          <w:sz w:val="20"/>
          <w:szCs w:val="20"/>
        </w:rPr>
        <w:lastRenderedPageBreak/>
        <w:t xml:space="preserve">Nacional (PGFN), referente a todos os créditos tributários federais e à Dívida Ativa da União (DAU) por elas administrados, inclusive aqueles relativos à Seguridade Social. </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rsidR="009B542F" w:rsidRPr="00FD2B99" w:rsidRDefault="009B542F" w:rsidP="009B542F">
      <w:pPr>
        <w:tabs>
          <w:tab w:val="left" w:pos="1440"/>
        </w:tabs>
        <w:autoSpaceDE w:val="0"/>
        <w:snapToGrid w:val="0"/>
        <w:spacing w:line="288" w:lineRule="auto"/>
        <w:jc w:val="both"/>
        <w:rPr>
          <w:rFonts w:ascii="Arial" w:hAnsi="Arial" w:cs="Arial"/>
          <w:color w:val="000000"/>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p>
    <w:p w:rsidR="009B542F" w:rsidRDefault="009B542F" w:rsidP="009B542F">
      <w:pPr>
        <w:tabs>
          <w:tab w:val="left" w:pos="1440"/>
        </w:tabs>
        <w:autoSpaceDE w:val="0"/>
        <w:snapToGrid w:val="0"/>
        <w:spacing w:line="288"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A370DF">
        <w:rPr>
          <w:rFonts w:ascii="Arial" w:hAnsi="Arial" w:cs="Arial"/>
          <w:sz w:val="20"/>
          <w:szCs w:val="20"/>
        </w:rPr>
        <w:t>estadual ou municipal</w:t>
      </w:r>
      <w:r w:rsidRPr="00FD2B99">
        <w:rPr>
          <w:rFonts w:ascii="Arial" w:hAnsi="Arial" w:cs="Arial"/>
          <w:color w:val="000000"/>
          <w:sz w:val="20"/>
          <w:szCs w:val="20"/>
        </w:rPr>
        <w:t>, relativo ao domicílio ou sede do fornecedor, pertinente ao seu ramo de atividade e compatível com o objeto contratual</w:t>
      </w:r>
      <w:r w:rsidRPr="00FD2B99">
        <w:rPr>
          <w:rFonts w:ascii="Arial" w:hAnsi="Arial" w:cs="Arial"/>
          <w:bCs/>
          <w:sz w:val="20"/>
          <w:szCs w:val="20"/>
        </w:rPr>
        <w:t>.</w:t>
      </w:r>
    </w:p>
    <w:p w:rsidR="009B542F" w:rsidRDefault="009B542F" w:rsidP="009B542F">
      <w:pPr>
        <w:tabs>
          <w:tab w:val="left" w:pos="1440"/>
        </w:tabs>
        <w:autoSpaceDE w:val="0"/>
        <w:snapToGrid w:val="0"/>
        <w:spacing w:line="288" w:lineRule="auto"/>
        <w:jc w:val="both"/>
        <w:rPr>
          <w:rFonts w:ascii="Arial" w:hAnsi="Arial" w:cs="Arial"/>
          <w:bCs/>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bCs/>
          <w:sz w:val="20"/>
          <w:szCs w:val="20"/>
        </w:rPr>
        <w:t xml:space="preserve">2.6.1 O fornecedor enquadrado como microempreendedor individual que pretenda auferir os benefícios do tratamento diferenciado previstos na </w:t>
      </w:r>
      <w:hyperlink r:id="rId7"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rsidR="009B542F" w:rsidRPr="00FD2B99" w:rsidRDefault="009B542F" w:rsidP="009B542F">
      <w:pPr>
        <w:pStyle w:val="Recuodecorpodetexto3"/>
        <w:spacing w:line="288" w:lineRule="auto"/>
        <w:ind w:left="0"/>
        <w:rPr>
          <w:rFonts w:ascii="Arial" w:hAnsi="Arial" w:cs="Arial"/>
          <w:sz w:val="20"/>
          <w:szCs w:val="20"/>
        </w:rPr>
      </w:pPr>
    </w:p>
    <w:p w:rsidR="009B542F" w:rsidRPr="00FD2B99" w:rsidRDefault="009B542F" w:rsidP="009B542F">
      <w:pPr>
        <w:pStyle w:val="Recuodecorpodetexto3"/>
        <w:spacing w:line="288"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2.8 Regularidade com a Fazenda</w:t>
      </w:r>
      <w:r>
        <w:rPr>
          <w:rFonts w:ascii="Arial" w:hAnsi="Arial" w:cs="Arial"/>
          <w:sz w:val="20"/>
          <w:szCs w:val="20"/>
        </w:rPr>
        <w:t xml:space="preserve"> Estadual ou Municipal</w:t>
      </w:r>
      <w:r w:rsidRPr="00FD2B99">
        <w:rPr>
          <w:rFonts w:ascii="Arial" w:hAnsi="Arial" w:cs="Arial"/>
          <w:sz w:val="20"/>
          <w:szCs w:val="20"/>
        </w:rPr>
        <w:t xml:space="preserve"> do domicílio ou sede do fornecedor, relativa à atividade em cujo exercício contrata ou concorre, com a apresentação, conforme o caso, de: </w:t>
      </w:r>
    </w:p>
    <w:p w:rsidR="009B542F" w:rsidRPr="00FD2B99" w:rsidRDefault="009B542F" w:rsidP="009B542F">
      <w:pPr>
        <w:tabs>
          <w:tab w:val="left" w:pos="1440"/>
        </w:tabs>
        <w:autoSpaceDE w:val="0"/>
        <w:snapToGrid w:val="0"/>
        <w:spacing w:line="288" w:lineRule="auto"/>
        <w:jc w:val="both"/>
        <w:rPr>
          <w:rFonts w:ascii="Arial" w:hAnsi="Arial" w:cs="Arial"/>
          <w:sz w:val="20"/>
          <w:szCs w:val="20"/>
        </w:rPr>
      </w:pPr>
    </w:p>
    <w:p w:rsidR="009B542F" w:rsidRPr="00FD2B99" w:rsidRDefault="009B542F" w:rsidP="009B542F">
      <w:pPr>
        <w:pStyle w:val="Recuodecorpodetexto3"/>
        <w:spacing w:line="288"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rsidR="009B542F" w:rsidRPr="00FD2B99" w:rsidRDefault="009B542F" w:rsidP="009B542F">
      <w:pPr>
        <w:pStyle w:val="Recuodecorpodetexto3"/>
        <w:spacing w:line="288" w:lineRule="auto"/>
        <w:ind w:left="1985"/>
        <w:rPr>
          <w:rFonts w:ascii="Arial" w:hAnsi="Arial" w:cs="Arial"/>
          <w:sz w:val="20"/>
          <w:szCs w:val="20"/>
        </w:rPr>
      </w:pPr>
    </w:p>
    <w:p w:rsidR="009B542F" w:rsidRPr="00FD2B99" w:rsidRDefault="009B542F" w:rsidP="009B542F">
      <w:pPr>
        <w:pStyle w:val="Default"/>
        <w:spacing w:line="288" w:lineRule="auto"/>
        <w:jc w:val="both"/>
        <w:rPr>
          <w:sz w:val="20"/>
          <w:szCs w:val="20"/>
        </w:rPr>
      </w:pPr>
      <w:r w:rsidRPr="00FD2B99">
        <w:rPr>
          <w:sz w:val="20"/>
          <w:szCs w:val="20"/>
        </w:rPr>
        <w:t>2.8.2 Certidão Negativa de Débitos, ou Certidão Positiva com efeito de Negativa do Imposto sobre Serviços de Qualquer Natureza – ISS.</w:t>
      </w:r>
    </w:p>
    <w:p w:rsidR="009B542F" w:rsidRPr="00FD2B99" w:rsidRDefault="009B542F" w:rsidP="009B542F">
      <w:pPr>
        <w:tabs>
          <w:tab w:val="left" w:pos="1440"/>
        </w:tabs>
        <w:autoSpaceDE w:val="0"/>
        <w:snapToGrid w:val="0"/>
        <w:spacing w:line="288" w:lineRule="auto"/>
        <w:jc w:val="both"/>
        <w:rPr>
          <w:rFonts w:ascii="Arial" w:hAnsi="Arial" w:cs="Arial"/>
          <w:sz w:val="20"/>
          <w:szCs w:val="20"/>
          <w:highlight w:val="cyan"/>
        </w:rPr>
      </w:pPr>
    </w:p>
    <w:p w:rsidR="009B542F" w:rsidRPr="00FD2B99" w:rsidRDefault="009B542F" w:rsidP="009B542F">
      <w:pPr>
        <w:tabs>
          <w:tab w:val="left" w:pos="1440"/>
        </w:tabs>
        <w:autoSpaceDE w:val="0"/>
        <w:snapToGrid w:val="0"/>
        <w:spacing w:line="288" w:lineRule="auto"/>
        <w:jc w:val="both"/>
        <w:rPr>
          <w:rFonts w:ascii="Arial" w:hAnsi="Arial" w:cs="Arial"/>
          <w:sz w:val="20"/>
          <w:szCs w:val="20"/>
          <w:highlight w:val="cyan"/>
        </w:rPr>
      </w:pPr>
    </w:p>
    <w:p w:rsidR="009B542F" w:rsidRPr="00FD2B99" w:rsidRDefault="009B542F" w:rsidP="009B542F">
      <w:pPr>
        <w:pStyle w:val="pf0"/>
        <w:spacing w:before="0" w:beforeAutospacing="0" w:after="0" w:afterAutospacing="0" w:line="288" w:lineRule="auto"/>
        <w:jc w:val="both"/>
        <w:rPr>
          <w:rStyle w:val="cf11"/>
          <w:rFonts w:ascii="Arial" w:hAnsi="Arial" w:cs="Arial"/>
          <w:i w:val="0"/>
          <w:iCs w:val="0"/>
          <w:color w:val="FF0000"/>
          <w:sz w:val="20"/>
          <w:szCs w:val="20"/>
        </w:rPr>
      </w:pPr>
    </w:p>
    <w:p w:rsidR="009B542F" w:rsidRPr="00FD2B99" w:rsidRDefault="009B542F" w:rsidP="009B542F">
      <w:pPr>
        <w:spacing w:line="288" w:lineRule="auto"/>
        <w:jc w:val="both"/>
        <w:rPr>
          <w:rFonts w:ascii="Arial" w:hAnsi="Arial" w:cs="Arial"/>
          <w:sz w:val="20"/>
          <w:szCs w:val="20"/>
        </w:rPr>
      </w:pPr>
      <w:r w:rsidRPr="00FD2B99">
        <w:rPr>
          <w:rFonts w:ascii="Arial" w:hAnsi="Arial" w:cs="Arial"/>
          <w:sz w:val="20"/>
          <w:szCs w:val="20"/>
        </w:rPr>
        <w:t>2.9 Caso o fornecedor seja considerado isento dos tributo</w:t>
      </w:r>
      <w:r>
        <w:rPr>
          <w:rFonts w:ascii="Arial" w:hAnsi="Arial" w:cs="Arial"/>
          <w:sz w:val="20"/>
          <w:szCs w:val="20"/>
        </w:rPr>
        <w:t>s estaduais ou 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rsidR="009B542F" w:rsidRPr="00FD2B99" w:rsidRDefault="009B542F" w:rsidP="009B542F">
      <w:pPr>
        <w:spacing w:line="288" w:lineRule="auto"/>
        <w:rPr>
          <w:rFonts w:ascii="Arial" w:hAnsi="Arial" w:cs="Arial"/>
          <w:sz w:val="20"/>
          <w:szCs w:val="20"/>
        </w:rPr>
      </w:pPr>
    </w:p>
    <w:p w:rsidR="009B542F" w:rsidRPr="00FD2B99" w:rsidRDefault="009B542F" w:rsidP="009B542F">
      <w:pPr>
        <w:pStyle w:val="Recuodecorpodetexto"/>
        <w:spacing w:after="0" w:line="288"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rsidR="009B542F" w:rsidRPr="00FD2B99" w:rsidRDefault="009B542F" w:rsidP="009B542F">
      <w:pPr>
        <w:spacing w:line="288" w:lineRule="auto"/>
        <w:jc w:val="both"/>
        <w:rPr>
          <w:rFonts w:ascii="Arial" w:hAnsi="Arial" w:cs="Arial"/>
          <w:sz w:val="20"/>
          <w:szCs w:val="20"/>
        </w:rPr>
      </w:pPr>
    </w:p>
    <w:p w:rsidR="009B542F" w:rsidRPr="00FD2B99" w:rsidRDefault="009B542F" w:rsidP="009B542F">
      <w:pPr>
        <w:spacing w:line="288"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rsidR="009B542F" w:rsidRPr="00FD2B99" w:rsidRDefault="009B542F" w:rsidP="009B542F">
      <w:pPr>
        <w:spacing w:line="288" w:lineRule="auto"/>
        <w:jc w:val="both"/>
        <w:rPr>
          <w:rFonts w:ascii="Arial" w:hAnsi="Arial" w:cs="Arial"/>
          <w:sz w:val="20"/>
          <w:szCs w:val="20"/>
        </w:rPr>
      </w:pPr>
    </w:p>
    <w:p w:rsidR="009B542F" w:rsidRPr="00FD2B99" w:rsidRDefault="009B542F" w:rsidP="009B542F">
      <w:pPr>
        <w:spacing w:line="288"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rsidR="009B542F" w:rsidRPr="00FD2B99" w:rsidRDefault="009B542F" w:rsidP="009B542F">
      <w:pPr>
        <w:spacing w:line="288" w:lineRule="auto"/>
        <w:ind w:right="18"/>
        <w:jc w:val="both"/>
        <w:rPr>
          <w:rFonts w:ascii="Arial" w:hAnsi="Arial" w:cs="Arial"/>
          <w:bCs/>
          <w:sz w:val="20"/>
          <w:szCs w:val="20"/>
        </w:rPr>
      </w:pPr>
    </w:p>
    <w:p w:rsidR="009B542F" w:rsidRPr="00FD2B99" w:rsidRDefault="009B542F" w:rsidP="009B542F">
      <w:pPr>
        <w:spacing w:line="288"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rsidR="009B542F" w:rsidRPr="00FD2B99" w:rsidRDefault="009B542F" w:rsidP="009B542F">
      <w:pPr>
        <w:spacing w:line="288" w:lineRule="auto"/>
        <w:ind w:right="18"/>
        <w:jc w:val="both"/>
        <w:rPr>
          <w:rFonts w:ascii="Arial" w:hAnsi="Arial" w:cs="Arial"/>
          <w:sz w:val="20"/>
          <w:szCs w:val="20"/>
        </w:rPr>
      </w:pPr>
    </w:p>
    <w:p w:rsidR="009B542F" w:rsidRPr="00FD2B99" w:rsidRDefault="009B542F" w:rsidP="009B542F">
      <w:pPr>
        <w:spacing w:line="288"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rsidR="009B542F" w:rsidRPr="00FD2B99" w:rsidRDefault="009B542F" w:rsidP="009B542F">
      <w:pPr>
        <w:spacing w:line="288" w:lineRule="auto"/>
        <w:ind w:right="18"/>
        <w:jc w:val="both"/>
        <w:rPr>
          <w:rFonts w:ascii="Arial" w:hAnsi="Arial" w:cs="Arial"/>
          <w:sz w:val="20"/>
          <w:szCs w:val="20"/>
        </w:rPr>
      </w:pPr>
    </w:p>
    <w:p w:rsidR="009B542F" w:rsidRDefault="009B542F" w:rsidP="009B542F">
      <w:pPr>
        <w:spacing w:line="288" w:lineRule="auto"/>
        <w:ind w:right="18"/>
        <w:jc w:val="both"/>
        <w:rPr>
          <w:rFonts w:ascii="Arial" w:hAnsi="Arial" w:cs="Arial"/>
          <w:sz w:val="20"/>
          <w:szCs w:val="20"/>
        </w:rPr>
      </w:pPr>
      <w:r w:rsidRPr="00FD2B99">
        <w:rPr>
          <w:rFonts w:ascii="Arial" w:hAnsi="Arial" w:cs="Arial"/>
          <w:sz w:val="20"/>
          <w:szCs w:val="20"/>
        </w:rPr>
        <w:t>3.1 Certidão negativa de falência expedida pelo distribuidor da sede do fornecedor, caso se trate de pessoa jurídica, ou certidão negativa de insolvência civil expedida pelo distribuidor do domicílio ou sede do fornecedor, caso se trate de pessoa física</w:t>
      </w:r>
      <w:hyperlink r:id="rId8"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rsidR="009B542F" w:rsidRDefault="009B542F" w:rsidP="009B542F">
      <w:pPr>
        <w:spacing w:line="288" w:lineRule="auto"/>
        <w:ind w:right="18"/>
        <w:jc w:val="both"/>
        <w:rPr>
          <w:rFonts w:ascii="Arial" w:hAnsi="Arial" w:cs="Arial"/>
          <w:sz w:val="20"/>
          <w:szCs w:val="20"/>
        </w:rPr>
      </w:pPr>
    </w:p>
    <w:p w:rsidR="009B542F" w:rsidRPr="00E83435" w:rsidRDefault="009B542F" w:rsidP="009B542F">
      <w:pPr>
        <w:spacing w:line="288" w:lineRule="auto"/>
        <w:ind w:right="18"/>
        <w:jc w:val="both"/>
        <w:rPr>
          <w:rFonts w:ascii="Arial" w:hAnsi="Arial" w:cs="Arial"/>
          <w:sz w:val="20"/>
          <w:szCs w:val="20"/>
        </w:rPr>
      </w:pPr>
      <w:bookmarkStart w:id="0"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rsidR="009B542F" w:rsidRPr="00E83435" w:rsidRDefault="009B542F" w:rsidP="009B542F">
      <w:pPr>
        <w:spacing w:line="288" w:lineRule="auto"/>
        <w:ind w:right="18"/>
        <w:jc w:val="both"/>
        <w:rPr>
          <w:rFonts w:ascii="Arial" w:hAnsi="Arial" w:cs="Arial"/>
          <w:sz w:val="20"/>
          <w:szCs w:val="20"/>
        </w:rPr>
      </w:pPr>
    </w:p>
    <w:bookmarkEnd w:id="0"/>
    <w:p w:rsidR="009B542F" w:rsidRPr="00FD2B99" w:rsidRDefault="009B542F" w:rsidP="009B542F">
      <w:pPr>
        <w:tabs>
          <w:tab w:val="left" w:pos="1440"/>
        </w:tabs>
        <w:autoSpaceDE w:val="0"/>
        <w:snapToGrid w:val="0"/>
        <w:spacing w:line="288" w:lineRule="auto"/>
        <w:ind w:left="567" w:right="566"/>
        <w:jc w:val="both"/>
        <w:rPr>
          <w:rFonts w:ascii="Arial" w:hAnsi="Arial" w:cs="Arial"/>
          <w:color w:val="FF0000"/>
          <w:sz w:val="20"/>
          <w:szCs w:val="20"/>
        </w:rPr>
      </w:pP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 Balanço patrimonial, demonstração de resultado de exercício e demais demonstrações contábeis dos 2 (dois) últimos exercícios sociais, vedada a sua substituição por balancetes ou balanços provisórios.</w:t>
      </w: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3.2.1 Os documentos referidos acima limitar-se-ão ao último exercício social no caso de a pessoa jurídica ter sido constituída há menos de 2 (dois) anos.</w:t>
      </w: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p w:rsidR="009B542F" w:rsidRPr="00A370DF" w:rsidRDefault="009B542F" w:rsidP="009B542F">
      <w:pPr>
        <w:spacing w:before="120" w:after="120"/>
        <w:ind w:left="567" w:right="566"/>
        <w:jc w:val="both"/>
        <w:rPr>
          <w:rFonts w:ascii="Arial" w:hAnsi="Arial" w:cs="Arial"/>
          <w:sz w:val="20"/>
          <w:szCs w:val="20"/>
        </w:rPr>
      </w:pPr>
      <w:r w:rsidRPr="00A370DF">
        <w:rPr>
          <w:rFonts w:ascii="Arial" w:hAnsi="Arial" w:cs="Arial"/>
          <w:sz w:val="20"/>
          <w:szCs w:val="20"/>
        </w:rPr>
        <w:t>3.2.2 Os fornecedores criados no exercício financeiro da contratação deverão atender a todas as exigências da habilitação e ficam autorizados a substituir os demonstrativos contábeis pelo balanço de abertura;</w:t>
      </w:r>
    </w:p>
    <w:p w:rsidR="009B542F" w:rsidRPr="00A370DF" w:rsidRDefault="009B542F" w:rsidP="009B542F">
      <w:pPr>
        <w:spacing w:before="120" w:after="120"/>
        <w:ind w:left="567" w:right="566"/>
        <w:jc w:val="both"/>
        <w:rPr>
          <w:rFonts w:ascii="Arial" w:hAnsi="Arial" w:cs="Arial"/>
          <w:sz w:val="20"/>
          <w:szCs w:val="20"/>
        </w:rPr>
      </w:pPr>
    </w:p>
    <w:p w:rsidR="009B542F" w:rsidRPr="00A370DF" w:rsidRDefault="009B542F" w:rsidP="009B542F">
      <w:pPr>
        <w:spacing w:line="288" w:lineRule="auto"/>
        <w:ind w:left="567" w:right="566"/>
        <w:jc w:val="both"/>
        <w:rPr>
          <w:rFonts w:ascii="Arial" w:hAnsi="Arial" w:cs="Arial"/>
          <w:sz w:val="20"/>
          <w:szCs w:val="20"/>
        </w:rPr>
      </w:pPr>
      <w:r w:rsidRPr="00A370DF">
        <w:rPr>
          <w:rFonts w:ascii="Arial" w:hAnsi="Arial" w:cs="Arial"/>
          <w:sz w:val="20"/>
          <w:szCs w:val="20"/>
        </w:rPr>
        <w:t>3.2.2.1</w:t>
      </w:r>
      <w:r w:rsidRPr="00A370DF">
        <w:rPr>
          <w:rFonts w:ascii="Arial" w:eastAsia="Arial" w:hAnsi="Arial" w:cs="Arial"/>
          <w:sz w:val="20"/>
          <w:szCs w:val="20"/>
        </w:rPr>
        <w:t xml:space="preserve"> Poderá ser apresentado o balanço intermediário, caso autorizado por lei ou pelo contrato/estatuto social.</w:t>
      </w:r>
    </w:p>
    <w:p w:rsidR="009B542F" w:rsidRPr="00FD2B99" w:rsidRDefault="009B542F" w:rsidP="009B542F">
      <w:pPr>
        <w:pStyle w:val="Ttulo"/>
        <w:spacing w:line="288" w:lineRule="auto"/>
        <w:jc w:val="both"/>
        <w:rPr>
          <w:rFonts w:ascii="Arial" w:hAnsi="Arial" w:cs="Arial"/>
          <w:color w:val="000000"/>
          <w:sz w:val="20"/>
          <w:szCs w:val="20"/>
        </w:rPr>
      </w:pP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9B542F" w:rsidRPr="00A370DF" w:rsidTr="006F2426">
        <w:tc>
          <w:tcPr>
            <w:tcW w:w="2235" w:type="dxa"/>
            <w:vMerge w:val="restart"/>
            <w:vAlign w:val="center"/>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LG =</w:t>
            </w:r>
          </w:p>
        </w:tc>
        <w:tc>
          <w:tcPr>
            <w:tcW w:w="4252" w:type="dxa"/>
            <w:tcBorders>
              <w:bottom w:val="single" w:sz="4" w:space="0" w:color="auto"/>
            </w:tcBorders>
            <w:vAlign w:val="bottom"/>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 + Realizável a Longo Prazo</w:t>
            </w:r>
          </w:p>
        </w:tc>
      </w:tr>
      <w:tr w:rsidR="009B542F" w:rsidRPr="00A370DF" w:rsidTr="006F2426">
        <w:tc>
          <w:tcPr>
            <w:tcW w:w="2235" w:type="dxa"/>
            <w:vMerge/>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p>
        </w:tc>
        <w:tc>
          <w:tcPr>
            <w:tcW w:w="4252" w:type="dxa"/>
            <w:tcBorders>
              <w:top w:val="single" w:sz="4" w:space="0" w:color="auto"/>
            </w:tcBorders>
          </w:tcPr>
          <w:p w:rsidR="009B542F" w:rsidRPr="00A370DF" w:rsidRDefault="009B542F" w:rsidP="006F2426">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9B542F" w:rsidRPr="00A370DF" w:rsidTr="006F2426">
        <w:trPr>
          <w:cantSplit/>
        </w:trPr>
        <w:tc>
          <w:tcPr>
            <w:tcW w:w="2235" w:type="dxa"/>
            <w:vMerge w:val="restart"/>
            <w:vAlign w:val="center"/>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SG =</w:t>
            </w:r>
          </w:p>
        </w:tc>
        <w:tc>
          <w:tcPr>
            <w:tcW w:w="4394" w:type="dxa"/>
            <w:tcBorders>
              <w:bottom w:val="single" w:sz="4" w:space="0" w:color="auto"/>
            </w:tcBorders>
            <w:vAlign w:val="bottom"/>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Total</w:t>
            </w:r>
          </w:p>
        </w:tc>
      </w:tr>
      <w:tr w:rsidR="009B542F" w:rsidRPr="00A370DF" w:rsidTr="006F2426">
        <w:trPr>
          <w:cantSplit/>
        </w:trPr>
        <w:tc>
          <w:tcPr>
            <w:tcW w:w="2235" w:type="dxa"/>
            <w:vMerge/>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p>
        </w:tc>
        <w:tc>
          <w:tcPr>
            <w:tcW w:w="4394" w:type="dxa"/>
            <w:tcBorders>
              <w:top w:val="single" w:sz="4" w:space="0" w:color="auto"/>
            </w:tcBorders>
          </w:tcPr>
          <w:p w:rsidR="009B542F" w:rsidRPr="00A370DF" w:rsidRDefault="009B542F" w:rsidP="006F2426">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9B542F" w:rsidRPr="00A370DF" w:rsidRDefault="009B542F" w:rsidP="009B542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9B542F" w:rsidRPr="00A370DF" w:rsidTr="006F2426">
        <w:tc>
          <w:tcPr>
            <w:tcW w:w="2235" w:type="dxa"/>
            <w:vMerge w:val="restart"/>
            <w:vAlign w:val="center"/>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LC =</w:t>
            </w:r>
          </w:p>
        </w:tc>
        <w:tc>
          <w:tcPr>
            <w:tcW w:w="2551" w:type="dxa"/>
            <w:tcBorders>
              <w:bottom w:val="single" w:sz="4" w:space="0" w:color="auto"/>
            </w:tcBorders>
            <w:vAlign w:val="bottom"/>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w:t>
            </w:r>
          </w:p>
        </w:tc>
      </w:tr>
      <w:tr w:rsidR="009B542F" w:rsidRPr="00A370DF" w:rsidTr="006F2426">
        <w:tc>
          <w:tcPr>
            <w:tcW w:w="2235" w:type="dxa"/>
            <w:vMerge/>
          </w:tcPr>
          <w:p w:rsidR="009B542F" w:rsidRPr="00A370DF" w:rsidRDefault="009B542F" w:rsidP="006F2426">
            <w:pPr>
              <w:tabs>
                <w:tab w:val="left" w:pos="1440"/>
              </w:tabs>
              <w:autoSpaceDE w:val="0"/>
              <w:snapToGrid w:val="0"/>
              <w:spacing w:line="288" w:lineRule="auto"/>
              <w:ind w:left="567" w:right="566"/>
              <w:jc w:val="both"/>
              <w:rPr>
                <w:rFonts w:ascii="Arial" w:hAnsi="Arial" w:cs="Arial"/>
                <w:sz w:val="20"/>
                <w:szCs w:val="20"/>
              </w:rPr>
            </w:pPr>
          </w:p>
        </w:tc>
        <w:tc>
          <w:tcPr>
            <w:tcW w:w="2551" w:type="dxa"/>
            <w:tcBorders>
              <w:top w:val="single" w:sz="4" w:space="0" w:color="auto"/>
            </w:tcBorders>
          </w:tcPr>
          <w:p w:rsidR="009B542F" w:rsidRPr="00A370DF" w:rsidRDefault="009B542F" w:rsidP="006F2426">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w:t>
            </w:r>
          </w:p>
        </w:tc>
      </w:tr>
    </w:tbl>
    <w:p w:rsidR="009B542F" w:rsidRPr="00A370DF" w:rsidRDefault="009B542F" w:rsidP="009B542F">
      <w:pPr>
        <w:pStyle w:val="pf0"/>
        <w:spacing w:before="0" w:beforeAutospacing="0" w:after="0" w:afterAutospacing="0" w:line="288" w:lineRule="auto"/>
        <w:ind w:left="567" w:right="566"/>
        <w:jc w:val="both"/>
        <w:rPr>
          <w:rFonts w:ascii="Arial" w:hAnsi="Arial" w:cs="Arial"/>
          <w:sz w:val="20"/>
          <w:szCs w:val="20"/>
        </w:rPr>
      </w:pPr>
    </w:p>
    <w:p w:rsidR="009B542F" w:rsidRPr="00A370DF" w:rsidRDefault="009B542F" w:rsidP="009B542F">
      <w:pPr>
        <w:pStyle w:val="pf0"/>
        <w:spacing w:before="0" w:beforeAutospacing="0" w:after="0" w:afterAutospacing="0" w:line="288" w:lineRule="auto"/>
        <w:ind w:left="567" w:right="566"/>
        <w:jc w:val="both"/>
        <w:rPr>
          <w:rFonts w:ascii="Arial" w:hAnsi="Arial" w:cs="Arial"/>
          <w:sz w:val="20"/>
          <w:szCs w:val="20"/>
        </w:rPr>
      </w:pPr>
      <w:r w:rsidRPr="00A370DF">
        <w:rPr>
          <w:rFonts w:ascii="Arial" w:hAnsi="Arial" w:cs="Arial"/>
          <w:sz w:val="20"/>
          <w:szCs w:val="20"/>
        </w:rPr>
        <w:t xml:space="preserve">3.3.1 Caso seja apresentado resultado inferior ou igual a 1(um) em qualquer dos índices de Liquidez Geral (LG), Solvência Geral (SG) e Liquidez Corrente (LC), deverá ser comprovado capital ou patrimônio líquido mínimo de </w:t>
      </w:r>
      <w:r>
        <w:rPr>
          <w:rFonts w:ascii="Arial" w:hAnsi="Arial" w:cs="Arial"/>
          <w:sz w:val="20"/>
          <w:szCs w:val="20"/>
        </w:rPr>
        <w:t>10%</w:t>
      </w:r>
      <w:r w:rsidRPr="00A370DF">
        <w:rPr>
          <w:rFonts w:ascii="Arial" w:hAnsi="Arial" w:cs="Arial"/>
          <w:sz w:val="20"/>
          <w:szCs w:val="20"/>
        </w:rPr>
        <w:t xml:space="preserve"> do valor total estimado da contratação ou do item pertinente.</w:t>
      </w:r>
    </w:p>
    <w:p w:rsidR="009B542F" w:rsidRPr="00A370DF" w:rsidRDefault="009B542F" w:rsidP="009B542F">
      <w:pPr>
        <w:pStyle w:val="pf0"/>
        <w:spacing w:before="0" w:beforeAutospacing="0" w:after="0" w:afterAutospacing="0" w:line="288" w:lineRule="auto"/>
        <w:jc w:val="both"/>
        <w:rPr>
          <w:rFonts w:ascii="Arial" w:hAnsi="Arial" w:cs="Arial"/>
          <w:sz w:val="20"/>
          <w:szCs w:val="20"/>
        </w:rPr>
      </w:pPr>
    </w:p>
    <w:p w:rsidR="009B542F" w:rsidRPr="00FD2B99" w:rsidRDefault="009B542F" w:rsidP="009B542F">
      <w:pPr>
        <w:pStyle w:val="pf0"/>
        <w:spacing w:before="0" w:beforeAutospacing="0" w:after="0" w:afterAutospacing="0" w:line="288" w:lineRule="auto"/>
        <w:jc w:val="both"/>
        <w:rPr>
          <w:rFonts w:ascii="Arial" w:hAnsi="Arial" w:cs="Arial"/>
          <w:iCs/>
          <w:color w:val="FF0000"/>
          <w:sz w:val="20"/>
          <w:szCs w:val="20"/>
        </w:rPr>
      </w:pPr>
    </w:p>
    <w:p w:rsidR="009B542F" w:rsidRPr="00FD2B99" w:rsidRDefault="009B542F" w:rsidP="009B542F">
      <w:pPr>
        <w:pStyle w:val="pf0"/>
        <w:spacing w:before="0" w:beforeAutospacing="0" w:after="0" w:afterAutospacing="0" w:line="288" w:lineRule="auto"/>
        <w:jc w:val="both"/>
        <w:rPr>
          <w:rFonts w:ascii="Arial" w:hAnsi="Arial" w:cs="Arial"/>
          <w:b/>
          <w:bCs/>
          <w:sz w:val="20"/>
          <w:szCs w:val="20"/>
        </w:rPr>
      </w:pPr>
      <w:r w:rsidRPr="00FD2B99">
        <w:rPr>
          <w:rFonts w:ascii="Arial" w:hAnsi="Arial" w:cs="Arial"/>
          <w:b/>
          <w:bCs/>
          <w:sz w:val="20"/>
          <w:szCs w:val="20"/>
        </w:rPr>
        <w:t>4. HABILITAÇÃO TÉCNICA</w:t>
      </w:r>
    </w:p>
    <w:p w:rsidR="009B542F" w:rsidRPr="00FD2B99" w:rsidRDefault="009B542F" w:rsidP="009B542F">
      <w:pPr>
        <w:pStyle w:val="pf0"/>
        <w:spacing w:before="0" w:beforeAutospacing="0" w:after="0" w:afterAutospacing="0" w:line="288" w:lineRule="auto"/>
        <w:jc w:val="both"/>
        <w:rPr>
          <w:rFonts w:ascii="Arial" w:hAnsi="Arial" w:cs="Arial"/>
          <w:b/>
          <w:bCs/>
          <w:sz w:val="20"/>
          <w:szCs w:val="20"/>
        </w:rPr>
      </w:pPr>
    </w:p>
    <w:p w:rsidR="009B542F" w:rsidRDefault="009B542F" w:rsidP="009B542F">
      <w:pPr>
        <w:spacing w:line="288" w:lineRule="auto"/>
        <w:jc w:val="both"/>
        <w:rPr>
          <w:rFonts w:ascii="Arial" w:hAnsi="Arial" w:cs="Arial"/>
          <w:color w:val="FF0000"/>
          <w:sz w:val="20"/>
          <w:szCs w:val="20"/>
        </w:rPr>
      </w:pPr>
    </w:p>
    <w:p w:rsidR="009B542F" w:rsidRPr="00EA5229" w:rsidRDefault="009B542F" w:rsidP="009B542F">
      <w:pPr>
        <w:pStyle w:val="PADRO"/>
        <w:keepNext w:val="0"/>
        <w:widowControl/>
        <w:spacing w:before="0" w:after="0" w:line="288" w:lineRule="auto"/>
        <w:ind w:left="567" w:right="566" w:firstLine="0"/>
        <w:rPr>
          <w:rFonts w:ascii="Arial" w:hAnsi="Arial" w:cs="Arial"/>
          <w:szCs w:val="20"/>
        </w:rPr>
      </w:pPr>
      <w:bookmarkStart w:id="1" w:name="_Hlk154233180"/>
      <w:r w:rsidRPr="00FD2B99">
        <w:rPr>
          <w:rFonts w:ascii="Arial" w:hAnsi="Arial" w:cs="Arial"/>
          <w:szCs w:val="20"/>
        </w:rPr>
        <w:t>4.1 Prova</w:t>
      </w:r>
      <w:r w:rsidRPr="00FD2B99">
        <w:rPr>
          <w:rFonts w:ascii="Arial" w:hAnsi="Arial" w:cs="Arial"/>
          <w:bCs/>
          <w:szCs w:val="20"/>
        </w:rPr>
        <w:t xml:space="preserve"> de atendimento aos requisito</w:t>
      </w:r>
      <w:r w:rsidR="00481BA5">
        <w:rPr>
          <w:rFonts w:ascii="Arial" w:hAnsi="Arial" w:cs="Arial"/>
          <w:bCs/>
          <w:szCs w:val="20"/>
        </w:rPr>
        <w:t>s</w:t>
      </w:r>
      <w:r w:rsidRPr="00FD2B99">
        <w:rPr>
          <w:rFonts w:ascii="Arial" w:hAnsi="Arial" w:cs="Arial"/>
          <w:bCs/>
          <w:szCs w:val="20"/>
        </w:rPr>
        <w:t xml:space="preserve"> previstos na Lei nº </w:t>
      </w:r>
      <w:r>
        <w:rPr>
          <w:rFonts w:ascii="Arial" w:hAnsi="Arial" w:cs="Arial"/>
          <w:bCs/>
          <w:szCs w:val="20"/>
        </w:rPr>
        <w:t>14.133/2021</w:t>
      </w:r>
      <w:bookmarkEnd w:id="1"/>
    </w:p>
    <w:p w:rsidR="009B542F" w:rsidRDefault="009B542F" w:rsidP="009B542F">
      <w:pPr>
        <w:spacing w:line="288" w:lineRule="auto"/>
        <w:ind w:right="566"/>
        <w:jc w:val="both"/>
        <w:rPr>
          <w:rFonts w:ascii="Arial" w:hAnsi="Arial" w:cs="Arial"/>
          <w:color w:val="FF0000"/>
          <w:sz w:val="20"/>
          <w:szCs w:val="20"/>
        </w:rPr>
      </w:pPr>
      <w:bookmarkStart w:id="2" w:name="_Hlk154233324"/>
    </w:p>
    <w:bookmarkEnd w:id="2"/>
    <w:p w:rsidR="009B542F" w:rsidRPr="00EA5229" w:rsidRDefault="009B542F" w:rsidP="009B542F">
      <w:pPr>
        <w:spacing w:line="288" w:lineRule="auto"/>
        <w:ind w:left="567" w:right="566"/>
        <w:jc w:val="both"/>
        <w:rPr>
          <w:rFonts w:ascii="Arial" w:hAnsi="Arial" w:cs="Arial"/>
          <w:sz w:val="20"/>
          <w:szCs w:val="20"/>
        </w:rPr>
      </w:pPr>
      <w:r w:rsidRPr="00EA5229">
        <w:rPr>
          <w:rFonts w:ascii="Arial" w:hAnsi="Arial" w:cs="Arial"/>
          <w:sz w:val="20"/>
          <w:szCs w:val="20"/>
        </w:rPr>
        <w:t>4.2 Comprovação de aptidão para a prestação de serviços, de acordo com as características, quantidades e prazos compatíveis com o objeto, mediante a apresentação de atestado(s) fornecido(s) por pessoas jurídicas de direito público ou privado, na seguinte forma:</w:t>
      </w:r>
    </w:p>
    <w:p w:rsidR="009B542F" w:rsidRPr="00EA5229" w:rsidRDefault="009B542F" w:rsidP="009B542F">
      <w:pPr>
        <w:spacing w:line="288" w:lineRule="auto"/>
        <w:ind w:right="566"/>
        <w:jc w:val="both"/>
        <w:rPr>
          <w:rFonts w:ascii="Arial" w:hAnsi="Arial" w:cs="Arial"/>
          <w:sz w:val="20"/>
          <w:szCs w:val="20"/>
        </w:rPr>
      </w:pPr>
    </w:p>
    <w:p w:rsidR="009B542F" w:rsidRDefault="009B542F" w:rsidP="009B542F">
      <w:pPr>
        <w:spacing w:line="288" w:lineRule="auto"/>
        <w:ind w:left="567" w:right="566"/>
        <w:jc w:val="both"/>
        <w:rPr>
          <w:rFonts w:ascii="Arial" w:hAnsi="Arial" w:cs="Arial"/>
          <w:sz w:val="20"/>
          <w:szCs w:val="20"/>
        </w:rPr>
      </w:pPr>
      <w:r w:rsidRPr="00EA5229">
        <w:rPr>
          <w:rFonts w:ascii="Arial" w:hAnsi="Arial" w:cs="Arial"/>
          <w:sz w:val="20"/>
          <w:szCs w:val="20"/>
        </w:rPr>
        <w:t>4.2.1_ Os atestados deverão referir-se a serviços prestados no âmbito de sua atividade econômica principal ou secundária especificadas no contrato social vigente.</w:t>
      </w:r>
    </w:p>
    <w:p w:rsidR="00C32E22" w:rsidRDefault="00C32E22" w:rsidP="009B542F">
      <w:pPr>
        <w:spacing w:line="288" w:lineRule="auto"/>
        <w:ind w:left="567" w:right="566"/>
        <w:jc w:val="both"/>
        <w:rPr>
          <w:rFonts w:ascii="Arial" w:hAnsi="Arial" w:cs="Arial"/>
          <w:sz w:val="20"/>
          <w:szCs w:val="20"/>
        </w:rPr>
      </w:pPr>
    </w:p>
    <w:p w:rsidR="00C32E22" w:rsidRPr="00EA5229" w:rsidRDefault="00C32E22" w:rsidP="009B542F">
      <w:pPr>
        <w:spacing w:line="288" w:lineRule="auto"/>
        <w:ind w:left="567" w:right="566"/>
        <w:jc w:val="both"/>
        <w:rPr>
          <w:rFonts w:ascii="Arial" w:hAnsi="Arial" w:cs="Arial"/>
          <w:sz w:val="20"/>
          <w:szCs w:val="20"/>
        </w:rPr>
      </w:pPr>
      <w:r>
        <w:rPr>
          <w:rFonts w:ascii="Arial" w:hAnsi="Arial" w:cs="Arial"/>
          <w:sz w:val="20"/>
          <w:szCs w:val="20"/>
        </w:rPr>
        <w:t xml:space="preserve">4.2.2 Os atestados supracitados deverão </w:t>
      </w:r>
      <w:r w:rsidR="00BD1A4D">
        <w:rPr>
          <w:rFonts w:ascii="Arial" w:hAnsi="Arial" w:cs="Arial"/>
          <w:sz w:val="20"/>
          <w:szCs w:val="20"/>
        </w:rPr>
        <w:t xml:space="preserve">possuir caráter </w:t>
      </w:r>
      <w:r w:rsidR="00BD1A4D" w:rsidRPr="00BD1A4D">
        <w:rPr>
          <w:rFonts w:ascii="Arial" w:hAnsi="Arial" w:cs="Arial"/>
          <w:sz w:val="20"/>
          <w:szCs w:val="20"/>
        </w:rPr>
        <w:t>comprobatório da capacidade técnica para atendimento ao objeto da presente licitação, nos parâmetros do anexo Qualificação Técnica Operacional (69037283).</w:t>
      </w:r>
    </w:p>
    <w:p w:rsidR="009B542F" w:rsidRPr="00EA5229" w:rsidRDefault="009B542F" w:rsidP="009B542F">
      <w:pPr>
        <w:spacing w:line="288" w:lineRule="auto"/>
        <w:ind w:left="567" w:right="566"/>
        <w:jc w:val="both"/>
        <w:rPr>
          <w:rFonts w:ascii="Arial" w:hAnsi="Arial" w:cs="Arial"/>
          <w:sz w:val="20"/>
          <w:szCs w:val="20"/>
        </w:rPr>
      </w:pPr>
    </w:p>
    <w:p w:rsidR="009B542F" w:rsidRDefault="009B542F" w:rsidP="009B542F">
      <w:pPr>
        <w:spacing w:line="288" w:lineRule="auto"/>
        <w:ind w:left="567" w:right="566"/>
        <w:jc w:val="both"/>
        <w:rPr>
          <w:rFonts w:ascii="Arial" w:hAnsi="Arial" w:cs="Arial"/>
          <w:sz w:val="20"/>
          <w:szCs w:val="20"/>
        </w:rPr>
      </w:pPr>
      <w:r w:rsidRPr="00EA5229">
        <w:rPr>
          <w:rFonts w:ascii="Arial" w:hAnsi="Arial" w:cs="Arial"/>
          <w:sz w:val="20"/>
          <w:szCs w:val="20"/>
        </w:rPr>
        <w:t>4.</w:t>
      </w:r>
      <w:proofErr w:type="gramStart"/>
      <w:r w:rsidRPr="00EA5229">
        <w:rPr>
          <w:rFonts w:ascii="Arial" w:hAnsi="Arial" w:cs="Arial"/>
          <w:sz w:val="20"/>
          <w:szCs w:val="20"/>
        </w:rPr>
        <w:t>2._</w:t>
      </w:r>
      <w:proofErr w:type="gramEnd"/>
      <w:r w:rsidRPr="00EA5229">
        <w:rPr>
          <w:rFonts w:ascii="Arial" w:hAnsi="Arial" w:cs="Arial"/>
          <w:sz w:val="20"/>
          <w:szCs w:val="20"/>
        </w:rPr>
        <w:t xml:space="preserve"> Poderá ser admitida, para fins de comprovação de quantitativo mínimo do serviço, a apresentação de diferentes atestados de serviços executados de forma concomitante, resultando na comprovação de capacidade técnico-operacional de uma única contratação.</w:t>
      </w:r>
    </w:p>
    <w:p w:rsidR="00F60AF1" w:rsidRDefault="00F60AF1" w:rsidP="009B542F">
      <w:pPr>
        <w:spacing w:line="288" w:lineRule="auto"/>
        <w:ind w:left="567" w:right="566"/>
        <w:jc w:val="both"/>
        <w:rPr>
          <w:rFonts w:ascii="Arial" w:hAnsi="Arial" w:cs="Arial"/>
          <w:sz w:val="20"/>
          <w:szCs w:val="20"/>
        </w:rPr>
      </w:pPr>
    </w:p>
    <w:p w:rsidR="00F60AF1" w:rsidRDefault="00F60AF1" w:rsidP="009B542F">
      <w:pPr>
        <w:spacing w:line="288" w:lineRule="auto"/>
        <w:ind w:left="567" w:right="566"/>
        <w:jc w:val="both"/>
        <w:rPr>
          <w:rFonts w:ascii="Arial" w:hAnsi="Arial" w:cs="Arial"/>
          <w:sz w:val="20"/>
          <w:szCs w:val="20"/>
        </w:rPr>
      </w:pPr>
      <w:proofErr w:type="gramStart"/>
      <w:r>
        <w:rPr>
          <w:rFonts w:ascii="Arial" w:hAnsi="Arial" w:cs="Arial"/>
          <w:sz w:val="20"/>
          <w:szCs w:val="20"/>
        </w:rPr>
        <w:t xml:space="preserve">4.3  </w:t>
      </w:r>
      <w:r w:rsidRPr="00F60AF1">
        <w:rPr>
          <w:rFonts w:ascii="Arial" w:hAnsi="Arial" w:cs="Arial"/>
          <w:sz w:val="20"/>
          <w:szCs w:val="20"/>
        </w:rPr>
        <w:t>Declaração</w:t>
      </w:r>
      <w:proofErr w:type="gramEnd"/>
      <w:r w:rsidRPr="00F60AF1">
        <w:rPr>
          <w:rFonts w:ascii="Arial" w:hAnsi="Arial" w:cs="Arial"/>
          <w:sz w:val="20"/>
          <w:szCs w:val="20"/>
        </w:rPr>
        <w:t xml:space="preserve"> de que o licitante tomou conhecimento de todas as informações e das condições locais para o cumprimento das obrigações objeto da licitação;</w:t>
      </w:r>
      <w:r>
        <w:rPr>
          <w:rFonts w:ascii="Arial" w:hAnsi="Arial" w:cs="Arial"/>
          <w:sz w:val="20"/>
          <w:szCs w:val="20"/>
        </w:rPr>
        <w:t xml:space="preserve"> (</w:t>
      </w:r>
      <w:r w:rsidRPr="00F60AF1">
        <w:rPr>
          <w:rFonts w:ascii="Arial" w:hAnsi="Arial" w:cs="Arial"/>
          <w:sz w:val="20"/>
          <w:szCs w:val="20"/>
        </w:rPr>
        <w:t>A declaração acima poderá ser substituída por declaração formal assinada pelo responsável técnico do licitante acerca do conhecimento pleno das condições e peculiaridades da contratação</w:t>
      </w:r>
      <w:r>
        <w:rPr>
          <w:rFonts w:ascii="Arial" w:hAnsi="Arial" w:cs="Arial"/>
          <w:sz w:val="20"/>
          <w:szCs w:val="20"/>
        </w:rPr>
        <w:t xml:space="preserve">) </w:t>
      </w:r>
    </w:p>
    <w:p w:rsidR="00F60AF1" w:rsidRDefault="00F60AF1" w:rsidP="009B542F">
      <w:pPr>
        <w:spacing w:line="288" w:lineRule="auto"/>
        <w:ind w:left="567" w:right="566"/>
        <w:jc w:val="both"/>
        <w:rPr>
          <w:rFonts w:ascii="Arial" w:hAnsi="Arial" w:cs="Arial"/>
          <w:sz w:val="20"/>
          <w:szCs w:val="20"/>
        </w:rPr>
      </w:pPr>
    </w:p>
    <w:p w:rsidR="00F60AF1" w:rsidRPr="00EA5229" w:rsidRDefault="00F60AF1" w:rsidP="009B542F">
      <w:pPr>
        <w:spacing w:line="288" w:lineRule="auto"/>
        <w:ind w:left="567" w:right="566"/>
        <w:jc w:val="both"/>
        <w:rPr>
          <w:rFonts w:ascii="Arial" w:hAnsi="Arial" w:cs="Arial"/>
          <w:sz w:val="20"/>
          <w:szCs w:val="20"/>
        </w:rPr>
      </w:pPr>
      <w:r>
        <w:rPr>
          <w:rFonts w:ascii="Arial" w:hAnsi="Arial" w:cs="Arial"/>
          <w:sz w:val="20"/>
          <w:szCs w:val="20"/>
        </w:rPr>
        <w:t xml:space="preserve">4.4  </w:t>
      </w:r>
      <w:r w:rsidRPr="00F60AF1">
        <w:rPr>
          <w:rFonts w:ascii="Arial" w:hAnsi="Arial" w:cs="Arial"/>
          <w:sz w:val="20"/>
          <w:szCs w:val="20"/>
        </w:rPr>
        <w:t>Registro ou inscrição da empresa no Conselho Regional de Engenharia e Agronomia (CREA) nos ramos de Engenharia e/ou Meteorologia;</w:t>
      </w:r>
      <w:bookmarkStart w:id="3" w:name="_GoBack"/>
      <w:bookmarkEnd w:id="3"/>
    </w:p>
    <w:p w:rsidR="009B542F" w:rsidRPr="00FD2B99" w:rsidRDefault="009B542F" w:rsidP="009B542F">
      <w:pPr>
        <w:spacing w:line="288" w:lineRule="auto"/>
        <w:ind w:left="567" w:right="566"/>
        <w:jc w:val="both"/>
        <w:rPr>
          <w:rFonts w:ascii="Arial" w:hAnsi="Arial" w:cs="Arial"/>
          <w:color w:val="FF0000"/>
          <w:sz w:val="20"/>
          <w:szCs w:val="20"/>
        </w:rPr>
      </w:pPr>
    </w:p>
    <w:p w:rsidR="009B542F" w:rsidRPr="00FD2B99" w:rsidRDefault="009B542F" w:rsidP="009B542F">
      <w:pPr>
        <w:spacing w:line="288" w:lineRule="auto"/>
        <w:ind w:left="567" w:right="566"/>
        <w:jc w:val="both"/>
        <w:rPr>
          <w:rFonts w:ascii="Arial" w:hAnsi="Arial" w:cs="Arial"/>
          <w:color w:val="FF0000"/>
          <w:sz w:val="20"/>
          <w:szCs w:val="20"/>
        </w:rPr>
      </w:pPr>
    </w:p>
    <w:p w:rsidR="009B542F" w:rsidRPr="00770B03" w:rsidRDefault="009B542F" w:rsidP="009B542F">
      <w:pPr>
        <w:pStyle w:val="PADRO"/>
        <w:keepNext w:val="0"/>
        <w:widowControl/>
        <w:spacing w:before="0" w:after="0" w:line="288" w:lineRule="auto"/>
        <w:ind w:left="567" w:right="566" w:firstLine="0"/>
        <w:rPr>
          <w:rFonts w:ascii="Arial" w:hAnsi="Arial" w:cs="Arial"/>
          <w:color w:val="FF0000"/>
          <w:szCs w:val="20"/>
        </w:rPr>
      </w:pPr>
    </w:p>
    <w:p w:rsidR="009B542F" w:rsidRDefault="009B542F" w:rsidP="009B542F">
      <w:bookmarkStart w:id="4" w:name="art63§3"/>
      <w:bookmarkStart w:id="5" w:name="art63§4"/>
      <w:bookmarkEnd w:id="4"/>
      <w:bookmarkEnd w:id="5"/>
    </w:p>
    <w:p w:rsidR="00CB6FF9" w:rsidRDefault="00E635AA"/>
    <w:sectPr w:rsidR="00CB6FF9" w:rsidSect="00231D35">
      <w:headerReference w:type="default" r:id="rId9"/>
      <w:footerReference w:type="default" r:id="rId10"/>
      <w:headerReference w:type="first" r:id="rId11"/>
      <w:foot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5AA" w:rsidRDefault="00E635AA">
      <w:r>
        <w:separator/>
      </w:r>
    </w:p>
  </w:endnote>
  <w:endnote w:type="continuationSeparator" w:id="0">
    <w:p w:rsidR="00E635AA" w:rsidRDefault="00E6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7413028"/>
      <w:docPartObj>
        <w:docPartGallery w:val="Page Numbers (Bottom of Page)"/>
        <w:docPartUnique/>
      </w:docPartObj>
    </w:sdtPr>
    <w:sdtEndPr/>
    <w:sdtContent>
      <w:p w:rsidR="00E4465F" w:rsidRDefault="003C1CB4">
        <w:pPr>
          <w:pStyle w:val="Rodap"/>
          <w:jc w:val="right"/>
        </w:pPr>
        <w:r>
          <w:fldChar w:fldCharType="begin"/>
        </w:r>
        <w:r>
          <w:instrText>PAGE   \* MERGEFORMAT</w:instrText>
        </w:r>
        <w:r>
          <w:fldChar w:fldCharType="separate"/>
        </w:r>
        <w:r>
          <w:t>2</w:t>
        </w:r>
        <w:r>
          <w:fldChar w:fldCharType="end"/>
        </w:r>
      </w:p>
    </w:sdtContent>
  </w:sdt>
  <w:p w:rsidR="00061221" w:rsidRPr="00842420" w:rsidRDefault="00E635AA"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6E8" w:rsidRPr="00B352C4" w:rsidRDefault="003C1CB4">
    <w:pPr>
      <w:pStyle w:val="Rodap"/>
      <w:rPr>
        <w:rFonts w:ascii="Arial" w:hAnsi="Arial" w:cs="Arial"/>
        <w:sz w:val="16"/>
        <w:szCs w:val="16"/>
      </w:rPr>
    </w:pPr>
    <w:r w:rsidRPr="00B352C4">
      <w:rPr>
        <w:rFonts w:ascii="Arial" w:hAnsi="Arial" w:cs="Arial"/>
        <w:sz w:val="16"/>
        <w:szCs w:val="16"/>
      </w:rPr>
      <w:t>Minuta padronizada de edital de pregão PGE/RJ – versão dezembro/2023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5AA" w:rsidRDefault="00E635AA">
      <w:r>
        <w:separator/>
      </w:r>
    </w:p>
  </w:footnote>
  <w:footnote w:type="continuationSeparator" w:id="0">
    <w:p w:rsidR="00E635AA" w:rsidRDefault="00E63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221" w:rsidRDefault="00E635AA" w:rsidP="00AC5259">
    <w:pPr>
      <w:pStyle w:val="Cabealho"/>
      <w:jc w:val="right"/>
    </w:pPr>
  </w:p>
  <w:p w:rsidR="00061221" w:rsidRDefault="00E635AA"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AB8" w:rsidRDefault="00E635AA">
    <w:pPr>
      <w:pStyle w:val="Cabealho"/>
    </w:pPr>
  </w:p>
  <w:p w:rsidR="00061221" w:rsidRDefault="00E635A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42F"/>
    <w:rsid w:val="003C1CB4"/>
    <w:rsid w:val="003E3FE0"/>
    <w:rsid w:val="00481BA5"/>
    <w:rsid w:val="00915CBD"/>
    <w:rsid w:val="009B542F"/>
    <w:rsid w:val="00BD1A4D"/>
    <w:rsid w:val="00C32E22"/>
    <w:rsid w:val="00E635AA"/>
    <w:rsid w:val="00F01875"/>
    <w:rsid w:val="00F60A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60E0D"/>
  <w15:chartTrackingRefBased/>
  <w15:docId w15:val="{00FFFE6B-59F8-434A-BF13-9A8C2AD97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B542F"/>
    <w:pPr>
      <w:spacing w:after="0" w:line="240" w:lineRule="auto"/>
    </w:pPr>
    <w:rPr>
      <w:rFonts w:ascii="Ecofont_Spranq_eco_Sans" w:eastAsiaTheme="minorEastAsia"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sid w:val="009B542F"/>
    <w:rPr>
      <w:color w:val="000080"/>
      <w:u w:val="single"/>
    </w:rPr>
  </w:style>
  <w:style w:type="paragraph" w:styleId="Cabealho">
    <w:name w:val="header"/>
    <w:basedOn w:val="Normal"/>
    <w:link w:val="CabealhoChar"/>
    <w:uiPriority w:val="99"/>
    <w:rsid w:val="009B542F"/>
    <w:pPr>
      <w:tabs>
        <w:tab w:val="center" w:pos="4252"/>
        <w:tab w:val="right" w:pos="8504"/>
      </w:tabs>
    </w:pPr>
  </w:style>
  <w:style w:type="character" w:customStyle="1" w:styleId="CabealhoChar">
    <w:name w:val="Cabeçalho Char"/>
    <w:basedOn w:val="Fontepargpadro"/>
    <w:link w:val="Cabealho"/>
    <w:uiPriority w:val="99"/>
    <w:rsid w:val="009B542F"/>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9B542F"/>
    <w:pPr>
      <w:tabs>
        <w:tab w:val="center" w:pos="4252"/>
        <w:tab w:val="right" w:pos="8504"/>
      </w:tabs>
    </w:pPr>
  </w:style>
  <w:style w:type="character" w:customStyle="1" w:styleId="RodapChar">
    <w:name w:val="Rodapé Char"/>
    <w:basedOn w:val="Fontepargpadro"/>
    <w:link w:val="Rodap"/>
    <w:uiPriority w:val="99"/>
    <w:qFormat/>
    <w:rsid w:val="009B542F"/>
    <w:rPr>
      <w:rFonts w:ascii="Ecofont_Spranq_eco_Sans" w:eastAsiaTheme="minorEastAsia" w:hAnsi="Ecofont_Spranq_eco_Sans" w:cs="Tahoma"/>
      <w:sz w:val="24"/>
      <w:szCs w:val="24"/>
      <w:lang w:eastAsia="pt-BR"/>
    </w:rPr>
  </w:style>
  <w:style w:type="paragraph" w:styleId="Ttulo">
    <w:name w:val="Title"/>
    <w:basedOn w:val="Normal"/>
    <w:next w:val="Normal"/>
    <w:link w:val="TtuloChar"/>
    <w:uiPriority w:val="10"/>
    <w:qFormat/>
    <w:rsid w:val="009B542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9B542F"/>
    <w:rPr>
      <w:rFonts w:asciiTheme="majorHAnsi" w:eastAsiaTheme="majorEastAsia" w:hAnsiTheme="majorHAnsi" w:cstheme="majorBidi"/>
      <w:color w:val="323E4F" w:themeColor="text2" w:themeShade="BF"/>
      <w:spacing w:val="5"/>
      <w:kern w:val="28"/>
      <w:sz w:val="52"/>
      <w:szCs w:val="52"/>
      <w:lang w:eastAsia="pt-BR"/>
    </w:rPr>
  </w:style>
  <w:style w:type="table" w:styleId="Tabelacomgrade">
    <w:name w:val="Table Grid"/>
    <w:basedOn w:val="Tabelanormal"/>
    <w:rsid w:val="009B542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9B542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3">
    <w:name w:val="Body Text Indent 3"/>
    <w:basedOn w:val="Normal"/>
    <w:link w:val="Recuodecorpodetexto3Char"/>
    <w:semiHidden/>
    <w:unhideWhenUsed/>
    <w:rsid w:val="009B542F"/>
    <w:pPr>
      <w:spacing w:after="120"/>
      <w:ind w:left="283"/>
    </w:pPr>
    <w:rPr>
      <w:sz w:val="16"/>
      <w:szCs w:val="16"/>
    </w:rPr>
  </w:style>
  <w:style w:type="character" w:customStyle="1" w:styleId="Recuodecorpodetexto3Char">
    <w:name w:val="Recuo de corpo de texto 3 Char"/>
    <w:basedOn w:val="Fontepargpadro"/>
    <w:link w:val="Recuodecorpodetexto3"/>
    <w:semiHidden/>
    <w:rsid w:val="009B542F"/>
    <w:rPr>
      <w:rFonts w:ascii="Ecofont_Spranq_eco_Sans" w:eastAsiaTheme="minorEastAsia" w:hAnsi="Ecofont_Spranq_eco_Sans" w:cs="Tahoma"/>
      <w:sz w:val="16"/>
      <w:szCs w:val="16"/>
      <w:lang w:eastAsia="pt-BR"/>
    </w:rPr>
  </w:style>
  <w:style w:type="character" w:customStyle="1" w:styleId="DefaultChar">
    <w:name w:val="Default Char"/>
    <w:link w:val="Default"/>
    <w:locked/>
    <w:rsid w:val="009B542F"/>
    <w:rPr>
      <w:rFonts w:ascii="Arial" w:eastAsia="Times New Roman" w:hAnsi="Arial" w:cs="Arial"/>
      <w:color w:val="000000"/>
      <w:sz w:val="24"/>
      <w:szCs w:val="24"/>
    </w:rPr>
  </w:style>
  <w:style w:type="paragraph" w:customStyle="1" w:styleId="Default">
    <w:name w:val="Default"/>
    <w:link w:val="DefaultChar"/>
    <w:rsid w:val="009B542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f0">
    <w:name w:val="pf0"/>
    <w:basedOn w:val="Normal"/>
    <w:rsid w:val="009B542F"/>
    <w:pPr>
      <w:spacing w:before="100" w:beforeAutospacing="1" w:after="100" w:afterAutospacing="1"/>
    </w:pPr>
    <w:rPr>
      <w:rFonts w:ascii="Times New Roman" w:eastAsia="Times New Roman" w:hAnsi="Times New Roman" w:cs="Times New Roman"/>
    </w:rPr>
  </w:style>
  <w:style w:type="character" w:customStyle="1" w:styleId="cf11">
    <w:name w:val="cf11"/>
    <w:basedOn w:val="Fontepargpadro"/>
    <w:rsid w:val="009B542F"/>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9B542F"/>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9B542F"/>
    <w:rPr>
      <w:rFonts w:ascii="Arial" w:eastAsia="Times New Roman" w:hAnsi="Arial" w:cs="Tahoma"/>
      <w:sz w:val="2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gov.br/en/web/dou/-/instrucao-normativa-seges/me-n-116-de-21-de-dezembro-de-2021-37092695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rtaldoempreendedor.gov.br"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1660</Words>
  <Characters>8966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Pereira Castro</dc:creator>
  <cp:keywords/>
  <dc:description/>
  <cp:lastModifiedBy>Thiago Pereira Castro</cp:lastModifiedBy>
  <cp:revision>3</cp:revision>
  <dcterms:created xsi:type="dcterms:W3CDTF">2024-05-27T17:00:00Z</dcterms:created>
  <dcterms:modified xsi:type="dcterms:W3CDTF">2024-05-28T14:52:00Z</dcterms:modified>
</cp:coreProperties>
</file>